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FB078" w14:textId="0724CB37" w:rsidR="00B24ADC" w:rsidRDefault="00CB7A77" w:rsidP="00CB7A77">
      <w:pPr>
        <w:jc w:val="center"/>
        <w:rPr>
          <w:b/>
          <w:bCs/>
          <w:sz w:val="52"/>
          <w:szCs w:val="52"/>
          <w:lang w:val="en-US"/>
        </w:rPr>
      </w:pPr>
      <w:r w:rsidRPr="00CB7A77">
        <w:rPr>
          <w:b/>
          <w:bCs/>
          <w:sz w:val="52"/>
          <w:szCs w:val="52"/>
          <w:lang w:val="en-US"/>
        </w:rPr>
        <w:t>Trade Idea Template</w:t>
      </w:r>
    </w:p>
    <w:p w14:paraId="7EDAD4C2" w14:textId="1FFD9425" w:rsidR="002B6C11" w:rsidRPr="00D15E65" w:rsidRDefault="00A21398" w:rsidP="002B6C11">
      <w:pPr>
        <w:rPr>
          <w:rFonts w:eastAsiaTheme="minorEastAsia"/>
          <w:b/>
          <w:bCs/>
          <w:color w:val="0000FF"/>
          <w:sz w:val="28"/>
          <w:szCs w:val="28"/>
          <w:lang w:val="en-US" w:eastAsia="zh-CN"/>
        </w:rPr>
      </w:pPr>
      <w:r w:rsidRPr="00A21398">
        <w:rPr>
          <w:rFonts w:eastAsiaTheme="minorEastAsia"/>
          <w:noProof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46824ADB" wp14:editId="7726850A">
            <wp:simplePos x="0" y="0"/>
            <wp:positionH relativeFrom="margin">
              <wp:align>left</wp:align>
            </wp:positionH>
            <wp:positionV relativeFrom="paragraph">
              <wp:posOffset>677545</wp:posOffset>
            </wp:positionV>
            <wp:extent cx="6645910" cy="132715"/>
            <wp:effectExtent l="0" t="0" r="254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C11" w:rsidRPr="002B6C11">
        <w:rPr>
          <w:b/>
          <w:bCs/>
          <w:sz w:val="28"/>
          <w:szCs w:val="28"/>
          <w:lang w:val="en-US"/>
        </w:rPr>
        <w:t>Quantitative Analysis</w:t>
      </w:r>
      <w:r w:rsidR="002B6C11">
        <w:rPr>
          <w:b/>
          <w:bCs/>
          <w:sz w:val="28"/>
          <w:szCs w:val="28"/>
          <w:lang w:val="en-US"/>
        </w:rPr>
        <w:t xml:space="preserve"> (Annual)</w:t>
      </w:r>
      <w:r w:rsidR="006F4A3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–</w:t>
      </w:r>
      <w:r w:rsidR="006F4A36">
        <w:rPr>
          <w:b/>
          <w:bCs/>
          <w:sz w:val="28"/>
          <w:szCs w:val="28"/>
          <w:lang w:val="en-US"/>
        </w:rPr>
        <w:t xml:space="preserve"> </w:t>
      </w:r>
      <w:r w:rsidR="006F4A36" w:rsidRPr="006F4A36">
        <w:rPr>
          <w:b/>
          <w:bCs/>
          <w:color w:val="0000FF"/>
          <w:sz w:val="28"/>
          <w:szCs w:val="28"/>
          <w:lang w:val="en-US"/>
        </w:rPr>
        <w:t>LONG</w:t>
      </w:r>
      <w:r w:rsidR="00D15E65">
        <w:rPr>
          <w:rFonts w:eastAsiaTheme="minorEastAsia" w:hint="eastAsia"/>
          <w:b/>
          <w:bCs/>
          <w:color w:val="0000FF"/>
          <w:sz w:val="28"/>
          <w:szCs w:val="28"/>
          <w:lang w:val="en-US" w:eastAsia="zh-CN"/>
        </w:rPr>
        <w:t xml:space="preserve"> HPQ</w:t>
      </w:r>
    </w:p>
    <w:p w14:paraId="15276781" w14:textId="3CAA063F" w:rsidR="00A21398" w:rsidRPr="00A21398" w:rsidRDefault="00D15E65" w:rsidP="002B6C11">
      <w:pPr>
        <w:rPr>
          <w:rFonts w:eastAsiaTheme="minorEastAsia"/>
          <w:b/>
          <w:bCs/>
          <w:sz w:val="28"/>
          <w:szCs w:val="28"/>
          <w:lang w:val="en-US" w:eastAsia="zh-C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E81C86" wp14:editId="61BE7AAC">
            <wp:simplePos x="0" y="0"/>
            <wp:positionH relativeFrom="margin">
              <wp:align>left</wp:align>
            </wp:positionH>
            <wp:positionV relativeFrom="paragraph">
              <wp:posOffset>972317</wp:posOffset>
            </wp:positionV>
            <wp:extent cx="6645910" cy="1049655"/>
            <wp:effectExtent l="0" t="0" r="2540" b="0"/>
            <wp:wrapSquare wrapText="bothSides"/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CB464142-D51B-20B5-0B7E-4159018C02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CB464142-D51B-20B5-0B7E-4159018C022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5E65">
        <w:rPr>
          <w:noProof/>
        </w:rPr>
        <w:drawing>
          <wp:anchor distT="0" distB="0" distL="114300" distR="114300" simplePos="0" relativeHeight="251661312" behindDoc="0" locked="0" layoutInCell="1" allowOverlap="1" wp14:anchorId="0FAD0884" wp14:editId="584AB75F">
            <wp:simplePos x="0" y="0"/>
            <wp:positionH relativeFrom="margin">
              <wp:align>left</wp:align>
            </wp:positionH>
            <wp:positionV relativeFrom="paragraph">
              <wp:posOffset>728796</wp:posOffset>
            </wp:positionV>
            <wp:extent cx="6645910" cy="252095"/>
            <wp:effectExtent l="0" t="0" r="254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1398" w:rsidRPr="00A21398">
        <w:rPr>
          <w:rFonts w:eastAsiaTheme="minorEastAsia"/>
          <w:noProof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 wp14:anchorId="472A163D" wp14:editId="3B60443C">
            <wp:simplePos x="0" y="0"/>
            <wp:positionH relativeFrom="margin">
              <wp:align>left</wp:align>
            </wp:positionH>
            <wp:positionV relativeFrom="paragraph">
              <wp:posOffset>475095</wp:posOffset>
            </wp:positionV>
            <wp:extent cx="6645910" cy="147955"/>
            <wp:effectExtent l="0" t="0" r="2540" b="444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1398" w:rsidRPr="00A21398">
        <w:rPr>
          <w:rFonts w:eastAsiaTheme="minorEastAsia"/>
          <w:b/>
          <w:bCs/>
          <w:noProof/>
          <w:sz w:val="28"/>
          <w:szCs w:val="28"/>
          <w:lang w:val="en-US" w:eastAsia="zh-CN"/>
        </w:rPr>
        <w:drawing>
          <wp:inline distT="0" distB="0" distL="0" distR="0" wp14:anchorId="206C404D" wp14:editId="558D3DF6">
            <wp:extent cx="6645910" cy="29591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30862" w14:textId="1A524043" w:rsidR="00D15E65" w:rsidRPr="000F6637" w:rsidRDefault="00D15E65" w:rsidP="00CB7A77">
      <w:pPr>
        <w:rPr>
          <w:rFonts w:eastAsiaTheme="minorEastAsia"/>
          <w:sz w:val="24"/>
          <w:szCs w:val="24"/>
          <w:lang w:val="en-US" w:eastAsia="zh-CN"/>
        </w:rPr>
      </w:pPr>
    </w:p>
    <w:tbl>
      <w:tblPr>
        <w:tblW w:w="105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9"/>
      </w:tblGrid>
      <w:tr w:rsidR="00317C05" w14:paraId="13C1C52F" w14:textId="77777777" w:rsidTr="00317C05">
        <w:trPr>
          <w:trHeight w:val="2565"/>
        </w:trPr>
        <w:tc>
          <w:tcPr>
            <w:tcW w:w="10559" w:type="dxa"/>
          </w:tcPr>
          <w:p w14:paraId="58BDBB4E" w14:textId="61F2BB30" w:rsidR="00317C05" w:rsidRDefault="00317C05" w:rsidP="00CB7A77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317C05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Comments on </w:t>
            </w:r>
            <w:r w:rsidR="0030741C" w:rsidRPr="00317C05">
              <w:rPr>
                <w:b/>
                <w:bCs/>
                <w:sz w:val="24"/>
                <w:szCs w:val="24"/>
                <w:u w:val="single"/>
                <w:lang w:val="en-US"/>
              </w:rPr>
              <w:t>Quantitative Analysis</w:t>
            </w:r>
            <w:r w:rsidR="0030741C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Sector Comparison</w:t>
            </w:r>
          </w:p>
          <w:p w14:paraId="3C200A61" w14:textId="54C63E63" w:rsidR="00D15E65" w:rsidRDefault="00D15E65" w:rsidP="000F663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According to</w:t>
            </w:r>
            <w:r w:rsidR="00A21398">
              <w:rPr>
                <w:rFonts w:eastAsiaTheme="minorEastAsia" w:hint="eastAsia"/>
                <w:lang w:val="en-US" w:eastAsia="zh-CN"/>
              </w:rPr>
              <w:t xml:space="preserve"> IDC, AI PC is projected to grow from 50 million units in 2024 to 167 million in 2027, with </w:t>
            </w:r>
            <w:r>
              <w:rPr>
                <w:rFonts w:eastAsiaTheme="minorEastAsia"/>
                <w:lang w:val="en-US" w:eastAsia="zh-CN"/>
              </w:rPr>
              <w:t xml:space="preserve">a </w:t>
            </w:r>
            <w:r w:rsidR="00A21398">
              <w:rPr>
                <w:rFonts w:eastAsiaTheme="minorEastAsia" w:hint="eastAsia"/>
                <w:lang w:val="en-US" w:eastAsia="zh-CN"/>
              </w:rPr>
              <w:t xml:space="preserve">CAGR of </w:t>
            </w:r>
            <w:r>
              <w:rPr>
                <w:rFonts w:eastAsiaTheme="minorEastAsia" w:hint="eastAsia"/>
                <w:lang w:val="en-US" w:eastAsia="zh-CN"/>
              </w:rPr>
              <w:t xml:space="preserve">49.5%. AI PC would </w:t>
            </w:r>
            <w:r>
              <w:rPr>
                <w:rFonts w:eastAsiaTheme="minorEastAsia"/>
                <w:lang w:val="en-US" w:eastAsia="zh-CN"/>
              </w:rPr>
              <w:t>account</w:t>
            </w:r>
            <w:r>
              <w:rPr>
                <w:rFonts w:eastAsiaTheme="minorEastAsia" w:hint="eastAsia"/>
                <w:lang w:val="en-US" w:eastAsia="zh-CN"/>
              </w:rPr>
              <w:t xml:space="preserve"> for 60% of the PC shipment worldwide by the end of 2027.</w:t>
            </w:r>
          </w:p>
          <w:p w14:paraId="551AA6E6" w14:textId="4C251DCD" w:rsidR="007B3A54" w:rsidRDefault="00D15E65" w:rsidP="000F663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 HPQ is currently traded at a </w:t>
            </w:r>
            <w:r>
              <w:rPr>
                <w:rFonts w:eastAsiaTheme="minorEastAsia"/>
                <w:lang w:val="en-US" w:eastAsia="zh-CN"/>
              </w:rPr>
              <w:t>discount</w:t>
            </w:r>
            <w:r>
              <w:rPr>
                <w:rFonts w:eastAsiaTheme="minorEastAsia" w:hint="eastAsia"/>
                <w:lang w:val="en-US" w:eastAsia="zh-CN"/>
              </w:rPr>
              <w:t xml:space="preserve"> compared to its peers: PE1 8.79 and PE2 8.26, </w:t>
            </w:r>
            <w:r>
              <w:rPr>
                <w:rFonts w:eastAsiaTheme="minorEastAsia"/>
                <w:lang w:val="en-US" w:eastAsia="zh-CN"/>
              </w:rPr>
              <w:t>well below</w:t>
            </w:r>
            <w:r>
              <w:rPr>
                <w:rFonts w:eastAsiaTheme="minorEastAsia" w:hint="eastAsia"/>
                <w:lang w:val="en-US" w:eastAsia="zh-CN"/>
              </w:rPr>
              <w:t xml:space="preserve"> the sector average.</w:t>
            </w:r>
          </w:p>
          <w:p w14:paraId="124FA035" w14:textId="3E4EC460" w:rsidR="00D15E65" w:rsidRPr="007B3A54" w:rsidRDefault="00D15E65" w:rsidP="000F6637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FED Industrial Production data </w:t>
            </w:r>
            <w:r>
              <w:rPr>
                <w:rFonts w:eastAsiaTheme="minorEastAsia"/>
                <w:lang w:val="en-US" w:eastAsia="zh-CN"/>
              </w:rPr>
              <w:t>shows</w:t>
            </w:r>
            <w:r>
              <w:rPr>
                <w:rFonts w:eastAsiaTheme="minorEastAsia" w:hint="eastAsia"/>
                <w:lang w:val="en-US" w:eastAsia="zh-CN"/>
              </w:rPr>
              <w:t xml:space="preserve"> strong growth </w:t>
            </w:r>
            <w:r>
              <w:rPr>
                <w:rFonts w:eastAsiaTheme="minorEastAsia"/>
                <w:lang w:val="en-US" w:eastAsia="zh-CN"/>
              </w:rPr>
              <w:t>in</w:t>
            </w:r>
            <w:r>
              <w:rPr>
                <w:rFonts w:eastAsiaTheme="minorEastAsia" w:hint="eastAsia"/>
                <w:lang w:val="en-US" w:eastAsia="zh-CN"/>
              </w:rPr>
              <w:t xml:space="preserve"> the computer manufacturing industry in the first two months of 2024.</w:t>
            </w:r>
          </w:p>
        </w:tc>
      </w:tr>
    </w:tbl>
    <w:p w14:paraId="241205C4" w14:textId="5F083F86" w:rsidR="00317C05" w:rsidRPr="007B3A54" w:rsidRDefault="00317C05" w:rsidP="00CB7A77">
      <w:pPr>
        <w:rPr>
          <w:sz w:val="24"/>
          <w:szCs w:val="24"/>
        </w:rPr>
      </w:pPr>
    </w:p>
    <w:tbl>
      <w:tblPr>
        <w:tblW w:w="1050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0"/>
      </w:tblGrid>
      <w:tr w:rsidR="00317C05" w14:paraId="35DDF4B1" w14:textId="77777777" w:rsidTr="00317C05">
        <w:trPr>
          <w:trHeight w:val="2790"/>
        </w:trPr>
        <w:tc>
          <w:tcPr>
            <w:tcW w:w="10500" w:type="dxa"/>
          </w:tcPr>
          <w:p w14:paraId="5DC7FB3E" w14:textId="77777777" w:rsidR="005C224F" w:rsidRDefault="00317C05" w:rsidP="00112851">
            <w:pPr>
              <w:rPr>
                <w:rFonts w:eastAsiaTheme="minorEastAsia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 w:rsidRPr="00317C05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Comments on </w:t>
            </w:r>
            <w:r w:rsidR="0030741C" w:rsidRPr="00317C05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Annual Quantitative Analysis </w:t>
            </w:r>
          </w:p>
          <w:p w14:paraId="7C17E13C" w14:textId="788BA0A4" w:rsidR="00AB5F4E" w:rsidRDefault="00AB5F4E" w:rsidP="0011285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-5% YOY revenue growth in PS and Printing</w:t>
            </w:r>
          </w:p>
          <w:p w14:paraId="2AC536D3" w14:textId="76537E0E" w:rsidR="00A6438B" w:rsidRDefault="000B5C13" w:rsidP="0011285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4.41%, 6.16% growth projected in the next two years</w:t>
            </w:r>
          </w:p>
          <w:p w14:paraId="79C99904" w14:textId="700E5DFE" w:rsidR="000B5C13" w:rsidRPr="000B5C13" w:rsidRDefault="009D1A40" w:rsidP="0011285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Operating Margin of both PS and Printing improved from Q1 2023 (5.4%-6.1%, 18.9%-19.9%)</w:t>
            </w:r>
          </w:p>
          <w:p w14:paraId="2F644CAA" w14:textId="6AB7B310" w:rsidR="00A6438B" w:rsidRPr="00AB5F4E" w:rsidRDefault="00A6438B" w:rsidP="0011285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</w:p>
        </w:tc>
      </w:tr>
      <w:tr w:rsidR="00D27FAC" w14:paraId="00808769" w14:textId="77777777" w:rsidTr="006F4A36">
        <w:trPr>
          <w:trHeight w:val="1833"/>
        </w:trPr>
        <w:tc>
          <w:tcPr>
            <w:tcW w:w="10500" w:type="dxa"/>
          </w:tcPr>
          <w:p w14:paraId="011764BD" w14:textId="77777777" w:rsidR="00D27FAC" w:rsidRDefault="00D27FAC" w:rsidP="000F6637">
            <w:pPr>
              <w:rPr>
                <w:rFonts w:eastAsiaTheme="minorEastAsia"/>
                <w:b/>
                <w:bCs/>
                <w:sz w:val="24"/>
                <w:szCs w:val="24"/>
                <w:lang w:val="en-US" w:eastAsia="zh-CN"/>
              </w:rPr>
            </w:pPr>
            <w:r w:rsidRPr="00D27FAC">
              <w:rPr>
                <w:b/>
                <w:bCs/>
                <w:sz w:val="24"/>
                <w:szCs w:val="24"/>
                <w:lang w:val="en-US"/>
              </w:rPr>
              <w:t>Comments on Business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0D0E33C3" w14:textId="77777777" w:rsidR="00C86042" w:rsidRDefault="00C86042" w:rsidP="000F6637">
            <w:pPr>
              <w:rPr>
                <w:rFonts w:ascii="Arial" w:eastAsiaTheme="minorEastAsia" w:hAnsi="Arial" w:cs="Arial"/>
                <w:color w:val="21252C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Arial" w:hAnsi="Arial" w:cs="Arial"/>
                <w:color w:val="21252C"/>
                <w:sz w:val="18"/>
                <w:szCs w:val="18"/>
                <w:shd w:val="clear" w:color="auto" w:fill="FFFFFF"/>
              </w:rPr>
              <w:t>HP Inc. provides personal computing and other digital access devices, imaging and printing products, and related technologies, solutions, and services worldwide. The company operates through three segments: Personal Systems, Printing, and Corporate Investments.</w:t>
            </w:r>
          </w:p>
          <w:p w14:paraId="00ED778C" w14:textId="77777777" w:rsidR="00C86042" w:rsidRDefault="00C86042" w:rsidP="000F6637">
            <w:pPr>
              <w:rPr>
                <w:rFonts w:ascii="Arial" w:eastAsiaTheme="minorEastAsia" w:hAnsi="Arial" w:cs="Arial"/>
                <w:b/>
                <w:bCs/>
                <w:color w:val="21252C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21252C"/>
                <w:sz w:val="18"/>
                <w:szCs w:val="18"/>
                <w:shd w:val="clear" w:color="auto" w:fill="FFFFFF"/>
                <w:lang w:eastAsia="zh-CN"/>
              </w:rPr>
              <w:t>Revenue Breakdown:</w:t>
            </w:r>
          </w:p>
          <w:p w14:paraId="6EF4A655" w14:textId="7E4CCF99" w:rsidR="00C86042" w:rsidRPr="00406C76" w:rsidRDefault="00406C76" w:rsidP="000F6637">
            <w:pPr>
              <w:rPr>
                <w:rFonts w:ascii="Arial" w:eastAsiaTheme="minorEastAsia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eastAsia="zh-CN"/>
              </w:rPr>
            </w:pPr>
            <w:r w:rsidRPr="00406C76">
              <w:rPr>
                <w:rFonts w:ascii="Arial" w:eastAsiaTheme="minorEastAsia" w:hAnsi="Arial" w:cs="Arial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eastAsia="zh-CN"/>
              </w:rPr>
              <w:t>67% Personal System</w:t>
            </w:r>
            <w:r w:rsidR="00AD41CE">
              <w:rPr>
                <w:rFonts w:ascii="Arial" w:eastAsiaTheme="minorEastAsia" w:hAnsi="Arial" w:cs="Arial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eastAsia="zh-CN"/>
              </w:rPr>
              <w:t xml:space="preserve"> (where AI PC booms)</w:t>
            </w:r>
          </w:p>
          <w:p w14:paraId="5116A0BF" w14:textId="77777777" w:rsidR="00406C76" w:rsidRPr="00406C76" w:rsidRDefault="00406C76" w:rsidP="00406C76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zh-CN"/>
              </w:rPr>
            </w:pPr>
            <w:r w:rsidRPr="00406C76"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zh-CN"/>
              </w:rPr>
              <w:t>69% Commercial</w:t>
            </w:r>
          </w:p>
          <w:p w14:paraId="477F2030" w14:textId="77777777" w:rsidR="00406C76" w:rsidRPr="00406C76" w:rsidRDefault="00406C76" w:rsidP="00406C76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val="en-US" w:eastAsia="zh-CN"/>
              </w:rPr>
            </w:pPr>
            <w:r w:rsidRPr="00406C76"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zh-CN"/>
              </w:rPr>
              <w:t>31% Personal</w:t>
            </w:r>
          </w:p>
          <w:p w14:paraId="2A7DF730" w14:textId="77777777" w:rsidR="00406C76" w:rsidRDefault="00406C76" w:rsidP="00406C76">
            <w:pPr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406C76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zh-CN"/>
              </w:rPr>
              <w:t>33% Printing</w:t>
            </w:r>
          </w:p>
          <w:p w14:paraId="1E5CEFCB" w14:textId="6E3960EE" w:rsidR="00406C76" w:rsidRPr="00406C76" w:rsidRDefault="00406C76" w:rsidP="00406C76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inorEastAsia" w:hAnsiTheme="majorHAnsi" w:cstheme="majorHAnsi"/>
                <w:sz w:val="18"/>
                <w:szCs w:val="18"/>
                <w:lang w:val="en-US" w:eastAsia="zh-CN"/>
              </w:rPr>
            </w:pPr>
            <w:r w:rsidRPr="00406C76">
              <w:rPr>
                <w:rFonts w:asciiTheme="majorHAnsi" w:eastAsiaTheme="minorEastAsia" w:hAnsiTheme="majorHAnsi" w:cstheme="majorHAnsi"/>
                <w:sz w:val="18"/>
                <w:szCs w:val="18"/>
                <w:lang w:val="en-US" w:eastAsia="zh-CN"/>
              </w:rPr>
              <w:t>65% Supplies</w:t>
            </w:r>
          </w:p>
          <w:p w14:paraId="285CCA9D" w14:textId="77777777" w:rsidR="00406C76" w:rsidRPr="00406C76" w:rsidRDefault="00406C76" w:rsidP="00406C76">
            <w:pPr>
              <w:pStyle w:val="ListParagraph"/>
              <w:numPr>
                <w:ilvl w:val="0"/>
                <w:numId w:val="3"/>
              </w:numPr>
              <w:rPr>
                <w:rFonts w:asciiTheme="majorHAnsi" w:eastAsiaTheme="minorEastAsia" w:hAnsiTheme="majorHAnsi" w:cstheme="majorHAnsi"/>
                <w:sz w:val="18"/>
                <w:szCs w:val="18"/>
                <w:lang w:val="en-US" w:eastAsia="zh-CN"/>
              </w:rPr>
            </w:pPr>
            <w:r w:rsidRPr="00406C76">
              <w:rPr>
                <w:rFonts w:asciiTheme="majorHAnsi" w:eastAsiaTheme="minorEastAsia" w:hAnsiTheme="majorHAnsi" w:cstheme="majorHAnsi"/>
                <w:sz w:val="18"/>
                <w:szCs w:val="18"/>
                <w:lang w:val="en-US" w:eastAsia="zh-CN"/>
              </w:rPr>
              <w:t>28% Commercial Printing</w:t>
            </w:r>
          </w:p>
          <w:p w14:paraId="477CF4D2" w14:textId="77777777" w:rsidR="00406C76" w:rsidRPr="000B5C13" w:rsidRDefault="00406C76" w:rsidP="00406C76">
            <w:pPr>
              <w:pStyle w:val="ListParagraph"/>
              <w:numPr>
                <w:ilvl w:val="0"/>
                <w:numId w:val="3"/>
              </w:numPr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406C76">
              <w:rPr>
                <w:rFonts w:asciiTheme="majorHAnsi" w:eastAsiaTheme="minorEastAsia" w:hAnsiTheme="majorHAnsi" w:cstheme="majorHAnsi"/>
                <w:sz w:val="18"/>
                <w:szCs w:val="18"/>
                <w:lang w:val="en-US" w:eastAsia="zh-CN"/>
              </w:rPr>
              <w:lastRenderedPageBreak/>
              <w:t>7% Consumer Printing</w:t>
            </w:r>
          </w:p>
          <w:p w14:paraId="03B6379F" w14:textId="034D01A1" w:rsidR="000B5C13" w:rsidRPr="000B5C13" w:rsidRDefault="000B5C13" w:rsidP="000B5C13">
            <w:pPr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18"/>
                <w:szCs w:val="18"/>
                <w:lang w:val="en-US" w:eastAsia="zh-CN"/>
              </w:rPr>
              <w:t>HP introduced the industry</w:t>
            </w:r>
            <w:r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en-US" w:eastAsia="zh-CN"/>
              </w:rPr>
              <w:t>’</w:t>
            </w:r>
            <w:r>
              <w:rPr>
                <w:rFonts w:ascii="Arial" w:eastAsiaTheme="minorEastAsia" w:hAnsi="Arial" w:cs="Arial" w:hint="eastAsia"/>
                <w:b/>
                <w:bCs/>
                <w:sz w:val="18"/>
                <w:szCs w:val="18"/>
                <w:lang w:val="en-US" w:eastAsia="zh-CN"/>
              </w:rPr>
              <w:t>s largest portfolio of AI PCs</w:t>
            </w:r>
          </w:p>
        </w:tc>
      </w:tr>
      <w:tr w:rsidR="00317C05" w14:paraId="71C185BD" w14:textId="77777777" w:rsidTr="00D27FAC">
        <w:trPr>
          <w:trHeight w:val="4952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AB15" w14:textId="4924EB76" w:rsidR="00317C05" w:rsidRPr="00D27FAC" w:rsidRDefault="00317C05" w:rsidP="00035961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D27FAC">
              <w:rPr>
                <w:b/>
                <w:bCs/>
                <w:sz w:val="24"/>
                <w:szCs w:val="24"/>
                <w:lang w:val="en-US"/>
              </w:rPr>
              <w:lastRenderedPageBreak/>
              <w:t xml:space="preserve">KPI’s </w:t>
            </w:r>
            <w:r w:rsidR="00D27FAC">
              <w:rPr>
                <w:b/>
                <w:bCs/>
                <w:sz w:val="24"/>
                <w:szCs w:val="24"/>
                <w:lang w:val="en-US"/>
              </w:rPr>
              <w:t xml:space="preserve">driving Revenue and Earnings </w:t>
            </w:r>
          </w:p>
          <w:p w14:paraId="73EAC34A" w14:textId="5599355D" w:rsidR="008F64E8" w:rsidRDefault="008F64E8" w:rsidP="0003596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CN"/>
              </w:rPr>
              <w:t>FCF forecast: 3.1-3.6 billion in 2024, out of the 2023 trough level of 2.96 billion.</w:t>
            </w:r>
          </w:p>
          <w:p w14:paraId="4AB40733" w14:textId="00A0C967" w:rsidR="008F64E8" w:rsidRPr="000F6637" w:rsidRDefault="00406C76" w:rsidP="0003596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CN"/>
              </w:rPr>
              <w:t>Net Debt/ EBITDA: 1.5x LTM</w:t>
            </w:r>
          </w:p>
          <w:p w14:paraId="2FE188E9" w14:textId="2CC1E9AD" w:rsidR="00962E4D" w:rsidRDefault="000B5C13" w:rsidP="0003596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CN"/>
              </w:rPr>
              <w:t>ROIC 2096.77% in 2023, 593.05% in 2022</w:t>
            </w:r>
          </w:p>
          <w:p w14:paraId="49480442" w14:textId="77C1D831" w:rsidR="009D1A40" w:rsidRDefault="009D1A40" w:rsidP="0003596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CN"/>
              </w:rPr>
              <w:t>40%-60% penetration 3 years after launch (ahead of the previous industry average penetration)</w:t>
            </w:r>
          </w:p>
          <w:p w14:paraId="1BEE6DD8" w14:textId="097B9C53" w:rsidR="009D1A40" w:rsidRDefault="009D1A40" w:rsidP="0003596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CN"/>
              </w:rPr>
              <w:t>775 million returned to shareholders in Q1 2024 VS. 359 million in Q1 2023</w:t>
            </w:r>
          </w:p>
          <w:p w14:paraId="5DD4D162" w14:textId="77777777" w:rsidR="000B5C13" w:rsidRDefault="000B5C13" w:rsidP="0003596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</w:p>
          <w:p w14:paraId="76DF5362" w14:textId="77777777" w:rsidR="00AA74B6" w:rsidRDefault="000B5C13" w:rsidP="0003596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CN"/>
              </w:rPr>
              <w:t>Example of AI PC:</w:t>
            </w:r>
          </w:p>
          <w:p w14:paraId="76E0CAD5" w14:textId="60470439" w:rsidR="000B5C13" w:rsidRDefault="000B5C13" w:rsidP="0003596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0B5C13">
              <w:rPr>
                <w:rFonts w:eastAsiaTheme="minorEastAsia"/>
                <w:b/>
                <w:bCs/>
                <w:sz w:val="24"/>
                <w:szCs w:val="24"/>
                <w:lang w:val="en-US" w:eastAsia="zh-CN"/>
              </w:rPr>
              <w:t>HP Elite 1000 Series G11 Notebook PCs</w:t>
            </w:r>
            <w:r>
              <w:rPr>
                <w:rFonts w:eastAsiaTheme="minorEastAsia"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 w:rsidRPr="000B5C13">
              <w:rPr>
                <w:rFonts w:eastAsiaTheme="minorEastAsia" w:hint="eastAsia"/>
                <w:sz w:val="24"/>
                <w:szCs w:val="24"/>
                <w:lang w:val="en-US" w:eastAsia="zh-CN"/>
              </w:rPr>
              <w:t>(the world</w:t>
            </w:r>
            <w:r w:rsidRPr="000B5C13">
              <w:rPr>
                <w:rFonts w:eastAsiaTheme="minorEastAsia"/>
                <w:sz w:val="24"/>
                <w:szCs w:val="24"/>
                <w:lang w:val="en-US" w:eastAsia="zh-CN"/>
              </w:rPr>
              <w:t>’</w:t>
            </w:r>
            <w:r w:rsidRPr="000B5C13">
              <w:rPr>
                <w:rFonts w:eastAsiaTheme="minorEastAsia" w:hint="eastAsia"/>
                <w:sz w:val="24"/>
                <w:szCs w:val="24"/>
                <w:lang w:val="en-US" w:eastAsia="zh-CN"/>
              </w:rPr>
              <w:t>s most powerful AI business PC)</w:t>
            </w:r>
          </w:p>
          <w:p w14:paraId="20E27F9E" w14:textId="45ED5E1C" w:rsidR="000B5C13" w:rsidRDefault="000B5C13" w:rsidP="0003596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CN"/>
              </w:rPr>
              <w:t>80% better graphic performance</w:t>
            </w:r>
          </w:p>
          <w:p w14:paraId="40F38171" w14:textId="5214ACF7" w:rsidR="000B5C13" w:rsidRDefault="000B5C13" w:rsidP="0003596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CN"/>
              </w:rPr>
              <w:t>38% less power</w:t>
            </w:r>
          </w:p>
          <w:p w14:paraId="6AACDA13" w14:textId="1FFC5AC7" w:rsidR="000B5C13" w:rsidRDefault="000B5C13" w:rsidP="0003596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CN"/>
              </w:rPr>
              <w:t>132% faster AI video editing</w:t>
            </w:r>
          </w:p>
          <w:p w14:paraId="5AEF523D" w14:textId="02705B6C" w:rsidR="000B5C13" w:rsidRDefault="000B5C13" w:rsidP="0003596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CN"/>
              </w:rPr>
              <w:t xml:space="preserve">40% </w:t>
            </w:r>
            <w:r>
              <w:rPr>
                <w:rFonts w:eastAsiaTheme="minorEastAsia"/>
                <w:sz w:val="24"/>
                <w:szCs w:val="24"/>
                <w:lang w:val="en-US" w:eastAsia="zh-CN"/>
              </w:rPr>
              <w:t>quitter</w:t>
            </w:r>
          </w:p>
          <w:p w14:paraId="323944D3" w14:textId="4C6D94DC" w:rsidR="000B5C13" w:rsidRPr="000B5C13" w:rsidRDefault="000B5C13" w:rsidP="0003596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CN"/>
              </w:rPr>
              <w:t xml:space="preserve">made up of more than 70% recycled </w:t>
            </w:r>
            <w:r w:rsidR="009D1A40">
              <w:rPr>
                <w:rFonts w:eastAsiaTheme="minorEastAsia"/>
                <w:sz w:val="24"/>
                <w:szCs w:val="24"/>
                <w:lang w:val="en-US" w:eastAsia="zh-CN"/>
              </w:rPr>
              <w:t>materials.</w:t>
            </w:r>
          </w:p>
          <w:p w14:paraId="4E4E577A" w14:textId="77777777" w:rsidR="000B5C13" w:rsidRDefault="000B5C13" w:rsidP="0003596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</w:p>
          <w:p w14:paraId="2F267284" w14:textId="77777777" w:rsidR="00AB5F4E" w:rsidRDefault="00AB5F4E" w:rsidP="0003596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CN"/>
              </w:rPr>
              <w:t>Headwind:</w:t>
            </w:r>
          </w:p>
          <w:p w14:paraId="43F038D8" w14:textId="7B80D3FE" w:rsidR="00AB5F4E" w:rsidRPr="000B5C13" w:rsidRDefault="00AB5F4E" w:rsidP="0003596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val="en-US" w:eastAsia="zh-CN"/>
              </w:rPr>
              <w:t xml:space="preserve">17% YOY decrease in Printing </w:t>
            </w:r>
            <w:r>
              <w:rPr>
                <w:rFonts w:eastAsiaTheme="minorEastAsia"/>
                <w:sz w:val="24"/>
                <w:szCs w:val="24"/>
                <w:lang w:val="en-US" w:eastAsia="zh-CN"/>
              </w:rPr>
              <w:t>Hardware</w:t>
            </w:r>
            <w:r>
              <w:rPr>
                <w:rFonts w:eastAsiaTheme="minorEastAsia" w:hint="eastAsia"/>
                <w:sz w:val="24"/>
                <w:szCs w:val="24"/>
                <w:lang w:val="en-US" w:eastAsia="zh-CN"/>
              </w:rPr>
              <w:t xml:space="preserve"> Units, due to low</w:t>
            </w:r>
            <w:r w:rsidR="00DD60C8">
              <w:rPr>
                <w:rFonts w:eastAsiaTheme="minorEastAsia"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eastAsiaTheme="minorEastAsia" w:hint="eastAsia"/>
                <w:sz w:val="24"/>
                <w:szCs w:val="24"/>
                <w:lang w:val="en-US" w:eastAsia="zh-CN"/>
              </w:rPr>
              <w:t xml:space="preserve">pricing strategy from </w:t>
            </w:r>
            <w:r>
              <w:rPr>
                <w:rFonts w:eastAsiaTheme="minorEastAsia"/>
                <w:sz w:val="24"/>
                <w:szCs w:val="24"/>
                <w:lang w:val="en-US" w:eastAsia="zh-CN"/>
              </w:rPr>
              <w:t>Japanese</w:t>
            </w:r>
            <w:r>
              <w:rPr>
                <w:rFonts w:eastAsiaTheme="minorEastAsia" w:hint="eastAsia"/>
                <w:sz w:val="24"/>
                <w:szCs w:val="24"/>
                <w:lang w:val="en-US" w:eastAsia="zh-CN"/>
              </w:rPr>
              <w:t xml:space="preserve"> competitors &amp; weak demand in China.</w:t>
            </w:r>
          </w:p>
        </w:tc>
      </w:tr>
    </w:tbl>
    <w:p w14:paraId="0F0CEB05" w14:textId="2869EADB" w:rsidR="002B6C11" w:rsidRDefault="002B6C11" w:rsidP="00317C05">
      <w:pPr>
        <w:rPr>
          <w:sz w:val="24"/>
          <w:szCs w:val="24"/>
          <w:lang w:val="en-US"/>
        </w:rPr>
      </w:pPr>
    </w:p>
    <w:tbl>
      <w:tblPr>
        <w:tblStyle w:val="TableGrid"/>
        <w:tblW w:w="10516" w:type="dxa"/>
        <w:tblLook w:val="04A0" w:firstRow="1" w:lastRow="0" w:firstColumn="1" w:lastColumn="0" w:noHBand="0" w:noVBand="1"/>
      </w:tblPr>
      <w:tblGrid>
        <w:gridCol w:w="10516"/>
      </w:tblGrid>
      <w:tr w:rsidR="00FF3DEC" w:rsidRPr="00FF3DEC" w14:paraId="27E7B7E2" w14:textId="77777777" w:rsidTr="00764403">
        <w:trPr>
          <w:trHeight w:val="1556"/>
        </w:trPr>
        <w:tc>
          <w:tcPr>
            <w:tcW w:w="10516" w:type="dxa"/>
          </w:tcPr>
          <w:p w14:paraId="1648D09C" w14:textId="77777777" w:rsidR="00FF3DEC" w:rsidRDefault="00FF3DEC" w:rsidP="00035961">
            <w:pPr>
              <w:rPr>
                <w:rFonts w:eastAsiaTheme="minorEastAsia"/>
                <w:b/>
                <w:bCs/>
                <w:sz w:val="24"/>
                <w:szCs w:val="24"/>
                <w:lang w:val="en-US" w:eastAsia="zh-CN"/>
              </w:rPr>
            </w:pPr>
            <w:r w:rsidRPr="00FF3DEC">
              <w:rPr>
                <w:b/>
                <w:bCs/>
                <w:sz w:val="24"/>
                <w:szCs w:val="24"/>
                <w:lang w:val="en-US"/>
              </w:rPr>
              <w:t xml:space="preserve">Earnings Announcements </w:t>
            </w:r>
          </w:p>
          <w:p w14:paraId="38A187E9" w14:textId="0C3CD3A0" w:rsidR="00C45650" w:rsidRPr="00AB5F4E" w:rsidRDefault="00AB5F4E" w:rsidP="00035961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AB5F4E">
              <w:rPr>
                <w:rFonts w:eastAsiaTheme="minorEastAsia" w:hint="eastAsia"/>
                <w:sz w:val="24"/>
                <w:szCs w:val="24"/>
                <w:lang w:val="en-US" w:eastAsia="zh-CN"/>
              </w:rPr>
              <w:t>May 30</w:t>
            </w:r>
            <w:r w:rsidRPr="00AB5F4E">
              <w:rPr>
                <w:rFonts w:eastAsiaTheme="minorEastAsia" w:hint="eastAsia"/>
                <w:sz w:val="24"/>
                <w:szCs w:val="24"/>
                <w:vertAlign w:val="superscript"/>
                <w:lang w:val="en-US" w:eastAsia="zh-CN"/>
              </w:rPr>
              <w:t>th</w:t>
            </w:r>
            <w:r w:rsidRPr="00AB5F4E">
              <w:rPr>
                <w:rFonts w:eastAsiaTheme="minorEastAsia" w:hint="eastAsia"/>
                <w:sz w:val="24"/>
                <w:szCs w:val="24"/>
                <w:lang w:val="en-US" w:eastAsia="zh-CN"/>
              </w:rPr>
              <w:t xml:space="preserve"> 2024</w:t>
            </w:r>
          </w:p>
        </w:tc>
      </w:tr>
    </w:tbl>
    <w:p w14:paraId="5DF852A7" w14:textId="1A87B8F9" w:rsidR="00D27FAC" w:rsidRDefault="00D27FAC" w:rsidP="00317C05">
      <w:pPr>
        <w:rPr>
          <w:sz w:val="24"/>
          <w:szCs w:val="24"/>
          <w:lang w:val="en-US"/>
        </w:rPr>
      </w:pPr>
    </w:p>
    <w:tbl>
      <w:tblPr>
        <w:tblW w:w="1060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4"/>
      </w:tblGrid>
      <w:tr w:rsidR="00764403" w14:paraId="38A55215" w14:textId="77777777" w:rsidTr="00764403">
        <w:trPr>
          <w:trHeight w:val="1664"/>
        </w:trPr>
        <w:tc>
          <w:tcPr>
            <w:tcW w:w="10604" w:type="dxa"/>
          </w:tcPr>
          <w:p w14:paraId="48F8E737" w14:textId="77777777" w:rsidR="00764403" w:rsidRDefault="00764403" w:rsidP="00317C05">
            <w:pPr>
              <w:rPr>
                <w:rFonts w:eastAsiaTheme="minorEastAsia"/>
                <w:b/>
                <w:bCs/>
                <w:sz w:val="24"/>
                <w:szCs w:val="24"/>
                <w:lang w:val="en-US" w:eastAsia="zh-CN"/>
              </w:rPr>
            </w:pPr>
            <w:r w:rsidRPr="00764403">
              <w:rPr>
                <w:b/>
                <w:bCs/>
                <w:sz w:val="24"/>
                <w:szCs w:val="24"/>
                <w:lang w:val="en-US"/>
              </w:rPr>
              <w:t xml:space="preserve">Catalysts excluding Earnings </w:t>
            </w:r>
          </w:p>
          <w:p w14:paraId="10BC634C" w14:textId="6C73DCEC" w:rsidR="00DD60C8" w:rsidRDefault="00DD60C8" w:rsidP="00317C05">
            <w:pPr>
              <w:rPr>
                <w:rFonts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  <w:lang w:val="en-US" w:eastAsia="zh-CN"/>
              </w:rPr>
              <w:t>Annual Meeting of Shareholders April 22</w:t>
            </w:r>
            <w:r w:rsidR="00601AF6">
              <w:rPr>
                <w:rFonts w:eastAsiaTheme="minorEastAsia"/>
                <w:b/>
                <w:bCs/>
                <w:sz w:val="24"/>
                <w:szCs w:val="24"/>
                <w:lang w:val="en-US" w:eastAsia="zh-CN"/>
              </w:rPr>
              <w:t>, 2024</w:t>
            </w:r>
          </w:p>
          <w:p w14:paraId="0AD21E59" w14:textId="11E9A8BF" w:rsidR="00DD60C8" w:rsidRDefault="00535753" w:rsidP="00317C05">
            <w:pPr>
              <w:rPr>
                <w:rFonts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  <w:lang w:val="en-US" w:eastAsia="zh-CN"/>
              </w:rPr>
              <w:t xml:space="preserve">A likely refresh cycle in PCs in the second half of 2024 </w:t>
            </w:r>
            <w:r>
              <w:rPr>
                <w:rFonts w:eastAsiaTheme="minorEastAsia"/>
                <w:b/>
                <w:bCs/>
                <w:sz w:val="24"/>
                <w:szCs w:val="24"/>
                <w:lang w:val="en-US" w:eastAsia="zh-CN"/>
              </w:rPr>
              <w:t>–</w:t>
            </w:r>
            <w:r>
              <w:rPr>
                <w:rFonts w:eastAsiaTheme="minorEastAsia" w:hint="eastAsia"/>
                <w:b/>
                <w:bCs/>
                <w:sz w:val="24"/>
                <w:szCs w:val="24"/>
                <w:lang w:val="en-US" w:eastAsia="zh-CN"/>
              </w:rPr>
              <w:t xml:space="preserve"> UBS Analyst</w:t>
            </w:r>
          </w:p>
          <w:p w14:paraId="070D1F9E" w14:textId="6BF64670" w:rsidR="00535753" w:rsidRDefault="00535753" w:rsidP="00317C05">
            <w:pPr>
              <w:rPr>
                <w:rFonts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  <w:lang w:val="en-US" w:eastAsia="zh-CN"/>
              </w:rPr>
              <w:t>Dell Q2 Earnings May 30</w:t>
            </w:r>
            <w:r w:rsidRPr="00535753">
              <w:rPr>
                <w:rFonts w:eastAsiaTheme="minorEastAsia" w:hint="eastAsia"/>
                <w:b/>
                <w:bCs/>
                <w:sz w:val="24"/>
                <w:szCs w:val="24"/>
                <w:vertAlign w:val="superscript"/>
                <w:lang w:val="en-US" w:eastAsia="zh-CN"/>
              </w:rPr>
              <w:t>th</w:t>
            </w:r>
            <w:r>
              <w:rPr>
                <w:rFonts w:eastAsiaTheme="minorEastAsia" w:hint="eastAsia"/>
                <w:b/>
                <w:bCs/>
                <w:sz w:val="24"/>
                <w:szCs w:val="24"/>
                <w:lang w:val="en-US" w:eastAsia="zh-CN"/>
              </w:rPr>
              <w:t xml:space="preserve"> 2024</w:t>
            </w:r>
          </w:p>
          <w:p w14:paraId="2CD7976D" w14:textId="30FDEEBD" w:rsidR="00535753" w:rsidRDefault="00535753" w:rsidP="00317C05">
            <w:pPr>
              <w:rPr>
                <w:rFonts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  <w:lang w:val="en-US" w:eastAsia="zh-CN"/>
              </w:rPr>
              <w:lastRenderedPageBreak/>
              <w:t>HPE Q2 Earnings May 24</w:t>
            </w:r>
            <w:r w:rsidRPr="00535753">
              <w:rPr>
                <w:rFonts w:eastAsiaTheme="minorEastAsia" w:hint="eastAsia"/>
                <w:b/>
                <w:bCs/>
                <w:sz w:val="24"/>
                <w:szCs w:val="24"/>
                <w:vertAlign w:val="superscript"/>
                <w:lang w:val="en-US" w:eastAsia="zh-CN"/>
              </w:rPr>
              <w:t>th</w:t>
            </w:r>
            <w:r>
              <w:rPr>
                <w:rFonts w:eastAsiaTheme="minorEastAsia" w:hint="eastAsia"/>
                <w:b/>
                <w:bCs/>
                <w:sz w:val="24"/>
                <w:szCs w:val="24"/>
                <w:lang w:val="en-US" w:eastAsia="zh-CN"/>
              </w:rPr>
              <w:t xml:space="preserve"> 2024</w:t>
            </w:r>
          </w:p>
          <w:p w14:paraId="1506B8F4" w14:textId="77777777" w:rsidR="00535753" w:rsidRPr="00535753" w:rsidRDefault="00535753" w:rsidP="00317C05">
            <w:pPr>
              <w:rPr>
                <w:rFonts w:eastAsiaTheme="minorEastAsia"/>
                <w:b/>
                <w:bCs/>
                <w:sz w:val="24"/>
                <w:szCs w:val="24"/>
                <w:lang w:val="en-US" w:eastAsia="zh-CN"/>
              </w:rPr>
            </w:pPr>
          </w:p>
          <w:p w14:paraId="336A349D" w14:textId="77777777" w:rsidR="006F4A36" w:rsidRDefault="00AB5F4E" w:rsidP="00317C05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AB5F4E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59C107D2" wp14:editId="2C936BF9">
                  <wp:extent cx="6248400" cy="2380968"/>
                  <wp:effectExtent l="0" t="0" r="0" b="63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1345" cy="2401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954E22" w14:textId="77777777" w:rsidR="00AB5F4E" w:rsidRDefault="00AB5F4E" w:rsidP="00317C05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  <w:r w:rsidRPr="00AB5F4E">
              <w:rPr>
                <w:rFonts w:eastAsiaTheme="minorEastAsia"/>
                <w:noProof/>
                <w:sz w:val="24"/>
                <w:szCs w:val="24"/>
                <w:lang w:val="en-US" w:eastAsia="zh-CN"/>
              </w:rPr>
              <w:drawing>
                <wp:inline distT="0" distB="0" distL="0" distR="0" wp14:anchorId="42A079E7" wp14:editId="234081FA">
                  <wp:extent cx="6248400" cy="202374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4223" cy="203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5986D" w14:textId="2B2EEF56" w:rsidR="00B7034C" w:rsidRPr="00AB5F4E" w:rsidRDefault="00B7034C" w:rsidP="00317C05">
            <w:pPr>
              <w:rPr>
                <w:rFonts w:eastAsia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1603613C" w14:textId="77777777" w:rsidR="00035961" w:rsidRDefault="00035961" w:rsidP="00317C05">
      <w:pPr>
        <w:rPr>
          <w:sz w:val="24"/>
          <w:szCs w:val="24"/>
          <w:lang w:val="en-US"/>
        </w:rPr>
      </w:pPr>
    </w:p>
    <w:p w14:paraId="52EFA92B" w14:textId="2AAB15CD" w:rsidR="00035961" w:rsidRDefault="00207B57" w:rsidP="00317C05">
      <w:pPr>
        <w:rPr>
          <w:sz w:val="24"/>
          <w:szCs w:val="24"/>
          <w:lang w:val="en-US"/>
        </w:rPr>
      </w:pPr>
      <w:r w:rsidRPr="00207B57">
        <w:rPr>
          <w:noProof/>
          <w:sz w:val="24"/>
          <w:szCs w:val="24"/>
          <w:lang w:val="en-US"/>
        </w:rPr>
        <w:drawing>
          <wp:inline distT="0" distB="0" distL="0" distR="0" wp14:anchorId="00701D23" wp14:editId="0A522A01">
            <wp:extent cx="6645910" cy="2854325"/>
            <wp:effectExtent l="0" t="0" r="2540" b="3175"/>
            <wp:docPr id="1507984248" name="图片 1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984248" name="图片 1" descr="图表&#10;&#10;描述已自动生成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73EC3" w14:textId="1BF4CF80" w:rsidR="00035961" w:rsidRDefault="00DD60C8" w:rsidP="00317C05">
      <w:pPr>
        <w:rPr>
          <w:sz w:val="24"/>
          <w:szCs w:val="24"/>
          <w:lang w:val="en-US"/>
        </w:rPr>
      </w:pPr>
      <w:r w:rsidRPr="00DD60C8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19C91919" wp14:editId="0DBD4A19">
            <wp:extent cx="6645910" cy="1579880"/>
            <wp:effectExtent l="0" t="0" r="2540" b="1270"/>
            <wp:docPr id="418909255" name="图片 1" descr="图表, 折线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09255" name="图片 1" descr="图表, 折线图&#10;&#10;描述已自动生成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167AE" w14:textId="69A4CEA9" w:rsidR="00035961" w:rsidRPr="00DD60C8" w:rsidRDefault="00207B57" w:rsidP="00317C05">
      <w:pPr>
        <w:rPr>
          <w:rFonts w:eastAsiaTheme="minorEastAsia"/>
          <w:sz w:val="24"/>
          <w:szCs w:val="24"/>
          <w:lang w:val="en-US"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val="en-US" w:eastAsia="zh-CN"/>
        </w:rPr>
        <w:t>Yellow</w:t>
      </w:r>
      <w:r w:rsidR="00DD60C8">
        <w:rPr>
          <w:rFonts w:eastAsiaTheme="minorEastAsia" w:hint="eastAsia"/>
          <w:sz w:val="24"/>
          <w:szCs w:val="24"/>
          <w:lang w:val="en-US" w:eastAsia="zh-CN"/>
        </w:rPr>
        <w:t xml:space="preserve"> Light. 20 SMA just surpassed the 60 SMA, with RSI at its healthy range. </w:t>
      </w:r>
      <w:r>
        <w:rPr>
          <w:rFonts w:eastAsiaTheme="minorEastAsia" w:hint="eastAsia"/>
          <w:sz w:val="24"/>
          <w:szCs w:val="24"/>
          <w:lang w:val="en-US" w:eastAsia="zh-CN"/>
        </w:rPr>
        <w:t xml:space="preserve">See if the stock price could reach the support/ </w:t>
      </w:r>
      <w:r>
        <w:rPr>
          <w:rFonts w:eastAsiaTheme="minorEastAsia"/>
          <w:sz w:val="24"/>
          <w:szCs w:val="24"/>
          <w:lang w:val="en-US" w:eastAsia="zh-CN"/>
        </w:rPr>
        <w:t>resistance</w:t>
      </w:r>
      <w:r>
        <w:rPr>
          <w:rFonts w:eastAsiaTheme="minorEastAsia" w:hint="eastAsia"/>
          <w:sz w:val="24"/>
          <w:szCs w:val="24"/>
          <w:lang w:val="en-US" w:eastAsia="zh-CN"/>
        </w:rPr>
        <w:t xml:space="preserve"> outlined in the graph.</w:t>
      </w:r>
    </w:p>
    <w:p w14:paraId="19B2465C" w14:textId="5465C3E0" w:rsidR="00764403" w:rsidRDefault="00764403" w:rsidP="00317C05">
      <w:pPr>
        <w:rPr>
          <w:sz w:val="24"/>
          <w:szCs w:val="24"/>
          <w:lang w:val="en-US"/>
        </w:rPr>
      </w:pPr>
    </w:p>
    <w:p w14:paraId="5F184150" w14:textId="55521709" w:rsidR="00035961" w:rsidRDefault="00601AF6" w:rsidP="00317C05">
      <w:pPr>
        <w:rPr>
          <w:rFonts w:eastAsiaTheme="minorEastAsia"/>
          <w:sz w:val="24"/>
          <w:szCs w:val="24"/>
          <w:lang w:val="en-US" w:eastAsia="zh-CN"/>
        </w:rPr>
      </w:pPr>
      <w:r w:rsidRPr="00601AF6">
        <w:drawing>
          <wp:inline distT="0" distB="0" distL="0" distR="0" wp14:anchorId="7D2E46EF" wp14:editId="6D9253DA">
            <wp:extent cx="6645910" cy="2521585"/>
            <wp:effectExtent l="0" t="0" r="2540" b="0"/>
            <wp:docPr id="10715761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9BFF1" w14:textId="18521997" w:rsidR="00601AF6" w:rsidRDefault="00601AF6" w:rsidP="00317C05">
      <w:pPr>
        <w:rPr>
          <w:rFonts w:eastAsiaTheme="minorEastAsia"/>
          <w:sz w:val="24"/>
          <w:szCs w:val="24"/>
          <w:lang w:val="en-US" w:eastAsia="zh-CN"/>
        </w:rPr>
      </w:pPr>
      <w:r>
        <w:rPr>
          <w:rFonts w:eastAsiaTheme="minorEastAsia" w:hint="eastAsia"/>
          <w:sz w:val="24"/>
          <w:szCs w:val="24"/>
          <w:lang w:val="en-US" w:eastAsia="zh-CN"/>
        </w:rPr>
        <w:t>Implied Volatility:</w:t>
      </w:r>
    </w:p>
    <w:p w14:paraId="13E9B5AE" w14:textId="73B9D654" w:rsidR="00601AF6" w:rsidRPr="00601AF6" w:rsidRDefault="00601AF6" w:rsidP="00317C05">
      <w:pPr>
        <w:rPr>
          <w:rFonts w:eastAsiaTheme="minorEastAsia" w:hint="eastAsia"/>
          <w:sz w:val="24"/>
          <w:szCs w:val="24"/>
          <w:lang w:val="en-US" w:eastAsia="zh-CN"/>
        </w:rPr>
      </w:pPr>
      <w:r>
        <w:rPr>
          <w:rFonts w:eastAsiaTheme="minorEastAsia" w:hint="eastAsia"/>
          <w:sz w:val="24"/>
          <w:szCs w:val="24"/>
          <w:lang w:val="en-US" w:eastAsia="zh-CN"/>
        </w:rPr>
        <w:t>28%</w:t>
      </w:r>
    </w:p>
    <w:sectPr w:rsidR="00601AF6" w:rsidRPr="00601AF6" w:rsidSect="0093080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006E2" w14:textId="77777777" w:rsidR="00930805" w:rsidRDefault="00930805" w:rsidP="0030741C">
      <w:pPr>
        <w:spacing w:after="0" w:line="240" w:lineRule="auto"/>
      </w:pPr>
      <w:r>
        <w:separator/>
      </w:r>
    </w:p>
  </w:endnote>
  <w:endnote w:type="continuationSeparator" w:id="0">
    <w:p w14:paraId="4AAE9EBA" w14:textId="77777777" w:rsidR="00930805" w:rsidRDefault="00930805" w:rsidP="0030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CF430" w14:textId="77777777" w:rsidR="00DD60C8" w:rsidRDefault="00DD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C1FF" w14:textId="77777777" w:rsidR="00DD60C8" w:rsidRDefault="00DD6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6F0F" w14:textId="77777777" w:rsidR="00DD60C8" w:rsidRDefault="00DD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4DF84" w14:textId="77777777" w:rsidR="00930805" w:rsidRDefault="00930805" w:rsidP="0030741C">
      <w:pPr>
        <w:spacing w:after="0" w:line="240" w:lineRule="auto"/>
      </w:pPr>
      <w:r>
        <w:separator/>
      </w:r>
    </w:p>
  </w:footnote>
  <w:footnote w:type="continuationSeparator" w:id="0">
    <w:p w14:paraId="720F5738" w14:textId="77777777" w:rsidR="00930805" w:rsidRDefault="00930805" w:rsidP="00307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B23A" w14:textId="77777777" w:rsidR="00DD60C8" w:rsidRDefault="00DD60C8" w:rsidP="00DD60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EDC7E" w14:textId="77777777" w:rsidR="00DD60C8" w:rsidRDefault="00DD60C8" w:rsidP="00DD60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CA20" w14:textId="77777777" w:rsidR="00DD60C8" w:rsidRDefault="00DD6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D78AE"/>
    <w:multiLevelType w:val="hybridMultilevel"/>
    <w:tmpl w:val="F8EE8972"/>
    <w:lvl w:ilvl="0" w:tplc="776E44C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CF46BB"/>
    <w:multiLevelType w:val="hybridMultilevel"/>
    <w:tmpl w:val="764EFA4E"/>
    <w:lvl w:ilvl="0" w:tplc="F39ADAB8">
      <w:start w:val="5"/>
      <w:numFmt w:val="bullet"/>
      <w:lvlText w:val="·"/>
      <w:lvlJc w:val="left"/>
      <w:pPr>
        <w:ind w:left="720" w:hanging="360"/>
      </w:pPr>
      <w:rPr>
        <w:rFonts w:ascii="等线" w:eastAsia="等线" w:hAnsi="等线" w:cstheme="minorBidi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C01DB"/>
    <w:multiLevelType w:val="hybridMultilevel"/>
    <w:tmpl w:val="C69273F8"/>
    <w:lvl w:ilvl="0" w:tplc="05C00C0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59023020">
    <w:abstractNumId w:val="1"/>
  </w:num>
  <w:num w:numId="2" w16cid:durableId="343630318">
    <w:abstractNumId w:val="0"/>
  </w:num>
  <w:num w:numId="3" w16cid:durableId="1243761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77"/>
    <w:rsid w:val="000263E1"/>
    <w:rsid w:val="00035961"/>
    <w:rsid w:val="00077560"/>
    <w:rsid w:val="000A328F"/>
    <w:rsid w:val="000B5C13"/>
    <w:rsid w:val="000F6637"/>
    <w:rsid w:val="00112851"/>
    <w:rsid w:val="00143445"/>
    <w:rsid w:val="001F7E46"/>
    <w:rsid w:val="00207B57"/>
    <w:rsid w:val="00245800"/>
    <w:rsid w:val="002B6C11"/>
    <w:rsid w:val="0030741C"/>
    <w:rsid w:val="00317C05"/>
    <w:rsid w:val="00342AF6"/>
    <w:rsid w:val="0034452D"/>
    <w:rsid w:val="00386A36"/>
    <w:rsid w:val="00392964"/>
    <w:rsid w:val="0040583D"/>
    <w:rsid w:val="004067BB"/>
    <w:rsid w:val="00406C76"/>
    <w:rsid w:val="004329EB"/>
    <w:rsid w:val="00481907"/>
    <w:rsid w:val="004D2789"/>
    <w:rsid w:val="004F4C37"/>
    <w:rsid w:val="00535753"/>
    <w:rsid w:val="005829EA"/>
    <w:rsid w:val="005C224F"/>
    <w:rsid w:val="00601AF6"/>
    <w:rsid w:val="00621470"/>
    <w:rsid w:val="006506AA"/>
    <w:rsid w:val="006F4A36"/>
    <w:rsid w:val="006F76F5"/>
    <w:rsid w:val="007433B7"/>
    <w:rsid w:val="00764403"/>
    <w:rsid w:val="007B3A54"/>
    <w:rsid w:val="007D6C10"/>
    <w:rsid w:val="008B20A9"/>
    <w:rsid w:val="008F64E8"/>
    <w:rsid w:val="00925934"/>
    <w:rsid w:val="00930805"/>
    <w:rsid w:val="00934954"/>
    <w:rsid w:val="00943008"/>
    <w:rsid w:val="00962E4D"/>
    <w:rsid w:val="009A0C0C"/>
    <w:rsid w:val="009C6524"/>
    <w:rsid w:val="009D1A40"/>
    <w:rsid w:val="009E4440"/>
    <w:rsid w:val="00A21398"/>
    <w:rsid w:val="00A25E47"/>
    <w:rsid w:val="00A6438B"/>
    <w:rsid w:val="00AA74B6"/>
    <w:rsid w:val="00AB5F4E"/>
    <w:rsid w:val="00AD41CE"/>
    <w:rsid w:val="00AE081D"/>
    <w:rsid w:val="00B24ADC"/>
    <w:rsid w:val="00B468C6"/>
    <w:rsid w:val="00B7034C"/>
    <w:rsid w:val="00B96875"/>
    <w:rsid w:val="00C27BD8"/>
    <w:rsid w:val="00C45650"/>
    <w:rsid w:val="00C86042"/>
    <w:rsid w:val="00CB7A77"/>
    <w:rsid w:val="00D15E65"/>
    <w:rsid w:val="00D27FAC"/>
    <w:rsid w:val="00DA5D19"/>
    <w:rsid w:val="00DD60C8"/>
    <w:rsid w:val="00E03E79"/>
    <w:rsid w:val="00E666C9"/>
    <w:rsid w:val="00F24408"/>
    <w:rsid w:val="00F85BD1"/>
    <w:rsid w:val="00FA515B"/>
    <w:rsid w:val="00FB048F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169A8"/>
  <w15:chartTrackingRefBased/>
  <w15:docId w15:val="{CCFD122E-266E-46CF-9D6C-38A1163C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宋体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2B6C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D27FAC"/>
    <w:rPr>
      <w:color w:val="0000FF"/>
      <w:u w:val="single"/>
    </w:rPr>
  </w:style>
  <w:style w:type="table" w:styleId="TableGrid">
    <w:name w:val="Table Grid"/>
    <w:basedOn w:val="TableNormal"/>
    <w:uiPriority w:val="39"/>
    <w:rsid w:val="00FF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4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41C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74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41C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0A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B3F07-1315-4BA0-B8B5-DEFB1650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395</Words>
  <Characters>2032</Characters>
  <Application>Microsoft Office Word</Application>
  <DocSecurity>0</DocSecurity>
  <Lines>69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Kreil</dc:creator>
  <cp:keywords/>
  <dc:description/>
  <cp:lastModifiedBy>瑞泽 夏</cp:lastModifiedBy>
  <cp:revision>16</cp:revision>
  <dcterms:created xsi:type="dcterms:W3CDTF">2024-03-25T04:03:00Z</dcterms:created>
  <dcterms:modified xsi:type="dcterms:W3CDTF">2024-03-26T08:19:00Z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e4c0300830b8eec0f030078dc401265e65e78dbddc2c20f7b03730beb69e1a67</vt:lpwstr>
  </property>
</Properties>
</file>